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9C839" w14:textId="0FAE2E32" w:rsidR="004862EC" w:rsidRPr="0025772E" w:rsidRDefault="006537B0" w:rsidP="0025772E">
      <w:pPr>
        <w:jc w:val="center"/>
        <w:rPr>
          <w:b/>
          <w:bCs/>
          <w:sz w:val="32"/>
          <w:szCs w:val="32"/>
          <w:u w:val="single"/>
        </w:rPr>
      </w:pPr>
      <w:r w:rsidRPr="0025772E">
        <w:rPr>
          <w:b/>
          <w:bCs/>
          <w:sz w:val="32"/>
          <w:szCs w:val="32"/>
          <w:u w:val="single"/>
        </w:rPr>
        <w:t>BRADLEY F. COFFMAN, M.S., P.E. – CURRICULUM VITAE</w:t>
      </w:r>
    </w:p>
    <w:p w14:paraId="5D497BC4" w14:textId="62D9BE2D" w:rsidR="00C4612D" w:rsidRPr="0025772E" w:rsidRDefault="00FC2064" w:rsidP="0025772E">
      <w:pPr>
        <w:jc w:val="center"/>
        <w:rPr>
          <w:b/>
          <w:bCs/>
          <w:sz w:val="28"/>
          <w:szCs w:val="28"/>
        </w:rPr>
      </w:pPr>
      <w:r w:rsidRPr="0025772E">
        <w:rPr>
          <w:b/>
          <w:bCs/>
          <w:sz w:val="28"/>
          <w:szCs w:val="28"/>
        </w:rPr>
        <w:t>Education:</w:t>
      </w:r>
    </w:p>
    <w:p w14:paraId="3DE81AFC" w14:textId="30F25F94" w:rsidR="003B059B" w:rsidRDefault="00FC2064" w:rsidP="00C4612D">
      <w:pPr>
        <w:ind w:left="720" w:firstLine="720"/>
      </w:pPr>
      <w:r>
        <w:t xml:space="preserve">M.S. Civil Engineering – Texas Tech University – 2007 </w:t>
      </w:r>
    </w:p>
    <w:p w14:paraId="39CD9E83" w14:textId="096A07E0" w:rsidR="00FC2064" w:rsidRDefault="00FC2064" w:rsidP="006537B0">
      <w:r>
        <w:tab/>
      </w:r>
      <w:r>
        <w:tab/>
        <w:t>B.S. Civil Engineering – Louisiana State University – 2003</w:t>
      </w:r>
    </w:p>
    <w:p w14:paraId="31A563CC" w14:textId="25FEFFA6" w:rsidR="00C4612D" w:rsidRPr="0025772E" w:rsidRDefault="003B059B" w:rsidP="004476A5">
      <w:pPr>
        <w:ind w:left="1440" w:hanging="1440"/>
        <w:jc w:val="center"/>
        <w:rPr>
          <w:b/>
          <w:bCs/>
          <w:sz w:val="28"/>
          <w:szCs w:val="28"/>
        </w:rPr>
      </w:pPr>
      <w:r w:rsidRPr="0025772E">
        <w:rPr>
          <w:b/>
          <w:bCs/>
          <w:sz w:val="28"/>
          <w:szCs w:val="28"/>
        </w:rPr>
        <w:t>Experience:</w:t>
      </w:r>
    </w:p>
    <w:p w14:paraId="2DB142D2" w14:textId="48E5C438" w:rsidR="003B059B" w:rsidRDefault="003B059B" w:rsidP="00C4612D">
      <w:pPr>
        <w:ind w:left="1440"/>
      </w:pPr>
      <w:r>
        <w:t>Mr. Bradley F. Coffman, M.S., P.E. is a forensic consultant with over 10 years of engineering experience including forensic investigations, high wind/seismic commercial structural design, high wind/seismic residential structural design, civil</w:t>
      </w:r>
      <w:r w:rsidR="00FF6D7B">
        <w:t xml:space="preserve"> land development design, drainage design, </w:t>
      </w:r>
      <w:r>
        <w:t xml:space="preserve">and transportation design. Forensic experience includes assessment of residential and commercial structures damaged by storm-induced forces (wind, hail, and flooding), moisture intrusion, </w:t>
      </w:r>
      <w:r w:rsidR="00FF6D7B">
        <w:t xml:space="preserve">foundation movement, </w:t>
      </w:r>
      <w:r>
        <w:t>vehicle impacts, tree impacts, fires, and construction deficiencies. Non-engineering experience includes estimate take-offs and project management in the oil and gas industry</w:t>
      </w:r>
      <w:r w:rsidR="00FF6D7B">
        <w:t xml:space="preserve">, as well as service in the U.S. Army with the airborne infantry. </w:t>
      </w:r>
    </w:p>
    <w:p w14:paraId="2E95EE5A" w14:textId="58B67CB5" w:rsidR="00C4612D" w:rsidRPr="0025772E" w:rsidRDefault="00FF6D7B" w:rsidP="004476A5">
      <w:pPr>
        <w:ind w:left="1440" w:hanging="1440"/>
        <w:jc w:val="center"/>
        <w:rPr>
          <w:b/>
          <w:bCs/>
          <w:sz w:val="28"/>
          <w:szCs w:val="28"/>
        </w:rPr>
      </w:pPr>
      <w:r w:rsidRPr="0025772E">
        <w:rPr>
          <w:b/>
          <w:bCs/>
          <w:sz w:val="28"/>
          <w:szCs w:val="28"/>
        </w:rPr>
        <w:t>Strengths:</w:t>
      </w:r>
    </w:p>
    <w:p w14:paraId="4C4AB99D" w14:textId="0EB0B6ED" w:rsidR="00FF6D7B" w:rsidRDefault="00FF6D7B" w:rsidP="00C4612D">
      <w:pPr>
        <w:ind w:left="1440"/>
      </w:pPr>
      <w:r>
        <w:t>Wind Damage</w:t>
      </w:r>
      <w:r w:rsidR="004476A5">
        <w:t xml:space="preserve"> Analysis</w:t>
      </w:r>
      <w:r>
        <w:tab/>
      </w:r>
      <w:r w:rsidR="004476A5">
        <w:tab/>
      </w:r>
      <w:r>
        <w:t>Moisture Intrusion</w:t>
      </w:r>
      <w:r w:rsidR="004476A5">
        <w:t xml:space="preserve"> Causation Analysis</w:t>
      </w:r>
    </w:p>
    <w:p w14:paraId="6462277C" w14:textId="3A8D491A" w:rsidR="00FF6D7B" w:rsidRDefault="00FF6D7B" w:rsidP="004476A5">
      <w:pPr>
        <w:ind w:left="720" w:firstLine="720"/>
      </w:pPr>
      <w:r>
        <w:t xml:space="preserve">Hail Damage </w:t>
      </w:r>
      <w:r w:rsidR="004476A5">
        <w:t>Analysis</w:t>
      </w:r>
      <w:r>
        <w:tab/>
      </w:r>
      <w:r>
        <w:tab/>
        <w:t>Vehicle/Tree Impact Dam</w:t>
      </w:r>
      <w:r w:rsidR="004476A5">
        <w:t>age Analysis</w:t>
      </w:r>
    </w:p>
    <w:p w14:paraId="1E3829BD" w14:textId="45437BF8" w:rsidR="00FF6D7B" w:rsidRDefault="00FF6D7B" w:rsidP="004476A5">
      <w:pPr>
        <w:ind w:left="720" w:firstLine="720"/>
      </w:pPr>
      <w:r>
        <w:t>Flood Damage</w:t>
      </w:r>
      <w:r w:rsidR="004476A5">
        <w:t xml:space="preserve"> Analysis</w:t>
      </w:r>
      <w:r>
        <w:tab/>
      </w:r>
      <w:r>
        <w:tab/>
        <w:t>Fire Damage</w:t>
      </w:r>
      <w:r w:rsidR="004476A5">
        <w:t xml:space="preserve"> Analysis</w:t>
      </w:r>
    </w:p>
    <w:p w14:paraId="2473D3BF" w14:textId="18EC85DB" w:rsidR="00FF6D7B" w:rsidRDefault="00FF6D7B" w:rsidP="004476A5">
      <w:pPr>
        <w:ind w:left="720" w:firstLine="720"/>
      </w:pPr>
      <w:r>
        <w:t xml:space="preserve">Foundation </w:t>
      </w:r>
      <w:r w:rsidR="004476A5">
        <w:t>Survey &amp;</w:t>
      </w:r>
      <w:r>
        <w:t xml:space="preserve"> </w:t>
      </w:r>
      <w:r w:rsidR="004476A5">
        <w:t>Analysis</w:t>
      </w:r>
      <w:r>
        <w:tab/>
        <w:t>Construction Deficiencies</w:t>
      </w:r>
    </w:p>
    <w:p w14:paraId="26C3DAFD" w14:textId="68BCB30B" w:rsidR="00C4612D" w:rsidRPr="0025772E" w:rsidRDefault="00FF6D7B" w:rsidP="004476A5">
      <w:pPr>
        <w:jc w:val="center"/>
        <w:rPr>
          <w:b/>
          <w:bCs/>
          <w:sz w:val="28"/>
          <w:szCs w:val="28"/>
        </w:rPr>
      </w:pPr>
      <w:r w:rsidRPr="0025772E">
        <w:rPr>
          <w:b/>
          <w:bCs/>
          <w:sz w:val="28"/>
          <w:szCs w:val="28"/>
        </w:rPr>
        <w:t>PE Licensure:</w:t>
      </w:r>
    </w:p>
    <w:p w14:paraId="23ABB12C" w14:textId="381207D9" w:rsidR="00FF6D7B" w:rsidRDefault="00FF6D7B" w:rsidP="00C4612D">
      <w:pPr>
        <w:ind w:left="720" w:firstLine="720"/>
      </w:pPr>
      <w:r w:rsidRPr="00FF6D7B">
        <w:t>Alabama, PE No. 36887</w:t>
      </w:r>
      <w:r w:rsidR="00152C2E">
        <w:tab/>
      </w:r>
      <w:r w:rsidR="00152C2E">
        <w:tab/>
        <w:t>Nebraska, PE No. E-17619</w:t>
      </w:r>
    </w:p>
    <w:p w14:paraId="75D2DAFB" w14:textId="36AC0BE1" w:rsidR="00FF6D7B" w:rsidRDefault="00FF6D7B" w:rsidP="00FF6D7B">
      <w:r>
        <w:tab/>
      </w:r>
      <w:r>
        <w:tab/>
        <w:t xml:space="preserve">Arkansas, PE No. </w:t>
      </w:r>
      <w:r w:rsidR="00152C2E">
        <w:t>17820</w:t>
      </w:r>
      <w:r w:rsidR="00152C2E">
        <w:tab/>
      </w:r>
      <w:r w:rsidR="00152C2E">
        <w:tab/>
        <w:t>New Mexico, PE No. 24373</w:t>
      </w:r>
    </w:p>
    <w:p w14:paraId="43D3C4F3" w14:textId="472C45CD" w:rsidR="00152C2E" w:rsidRDefault="00152C2E" w:rsidP="00FF6D7B">
      <w:r>
        <w:tab/>
      </w:r>
      <w:r>
        <w:tab/>
        <w:t>Florida, PE No. 87241</w:t>
      </w:r>
      <w:r w:rsidRPr="00152C2E">
        <w:t xml:space="preserve"> </w:t>
      </w:r>
      <w:r>
        <w:tab/>
      </w:r>
      <w:r>
        <w:tab/>
        <w:t>North Carolina, PE No. 45622</w:t>
      </w:r>
    </w:p>
    <w:p w14:paraId="32C08C44" w14:textId="0855B5F0" w:rsidR="00152C2E" w:rsidRDefault="00152C2E" w:rsidP="00152C2E">
      <w:pPr>
        <w:ind w:left="720" w:firstLine="720"/>
      </w:pPr>
      <w:r>
        <w:t>Georgia, PE No. 43099</w:t>
      </w:r>
      <w:r>
        <w:tab/>
      </w:r>
      <w:r>
        <w:tab/>
        <w:t>South Carolina, PE No. 34782</w:t>
      </w:r>
    </w:p>
    <w:p w14:paraId="443AB807" w14:textId="14841A46" w:rsidR="00152C2E" w:rsidRDefault="00152C2E" w:rsidP="00FF6D7B">
      <w:r>
        <w:tab/>
      </w:r>
      <w:r>
        <w:tab/>
        <w:t>Louisiana, PE No. 41620</w:t>
      </w:r>
      <w:r w:rsidRPr="00152C2E">
        <w:t xml:space="preserve"> </w:t>
      </w:r>
      <w:r>
        <w:tab/>
        <w:t>Texas, PE No. 105940</w:t>
      </w:r>
    </w:p>
    <w:p w14:paraId="3F817C84" w14:textId="49AAD262" w:rsidR="00152C2E" w:rsidRDefault="00152C2E" w:rsidP="0025772E">
      <w:pPr>
        <w:ind w:left="1440"/>
      </w:pPr>
      <w:r>
        <w:t>Mississippi, PE No. 28422</w:t>
      </w:r>
    </w:p>
    <w:p w14:paraId="2039E2AB" w14:textId="2A2DA2DC" w:rsidR="00FC2064" w:rsidRPr="0025772E" w:rsidRDefault="00FC2064" w:rsidP="004476A5">
      <w:pPr>
        <w:jc w:val="center"/>
        <w:rPr>
          <w:b/>
          <w:bCs/>
          <w:sz w:val="28"/>
          <w:szCs w:val="28"/>
        </w:rPr>
      </w:pPr>
      <w:r w:rsidRPr="0025772E">
        <w:rPr>
          <w:b/>
          <w:bCs/>
          <w:sz w:val="28"/>
          <w:szCs w:val="28"/>
        </w:rPr>
        <w:t>Work Experience:</w:t>
      </w:r>
    </w:p>
    <w:p w14:paraId="3B16B520" w14:textId="5260E851" w:rsidR="00152C2E" w:rsidRDefault="00FC2064" w:rsidP="00FF6D7B">
      <w:r>
        <w:t>Building Forensic and Construction Services, LLC</w:t>
      </w:r>
      <w:r w:rsidR="004B2937">
        <w:t xml:space="preserve"> – Owner – June 20</w:t>
      </w:r>
      <w:r w:rsidR="00D1741C">
        <w:t>19</w:t>
      </w:r>
      <w:r w:rsidR="004B2937">
        <w:t xml:space="preserve"> to Present</w:t>
      </w:r>
    </w:p>
    <w:p w14:paraId="7B40EE36" w14:textId="261925A3" w:rsidR="004B2937" w:rsidRDefault="004B2937" w:rsidP="00FF6D7B">
      <w:r>
        <w:t>BSC Forensic Services, LLC – Structural Forensic Investigator – January 2018 to June 20</w:t>
      </w:r>
      <w:r w:rsidR="00D1741C">
        <w:t>19</w:t>
      </w:r>
    </w:p>
    <w:p w14:paraId="638463C2" w14:textId="0C384600" w:rsidR="004B2937" w:rsidRDefault="004B2937" w:rsidP="00FF6D7B">
      <w:r>
        <w:lastRenderedPageBreak/>
        <w:t>Envista Forensics (formerly PT&amp;C/LWG) – Structural Forensic Investigator – March 2015 to January 2018</w:t>
      </w:r>
    </w:p>
    <w:p w14:paraId="43B4DABC" w14:textId="75C5EFD4" w:rsidR="004B2937" w:rsidRDefault="004B2937" w:rsidP="00FF6D7B">
      <w:r>
        <w:t>AECOM (formerly URS) – Senior Estimator, Civil Project Management – November 2013 to March 2015</w:t>
      </w:r>
    </w:p>
    <w:p w14:paraId="458E9D8A" w14:textId="2D5F5BE3" w:rsidR="001602D9" w:rsidRDefault="001602D9" w:rsidP="00FF6D7B">
      <w:r>
        <w:t>Bluewater Constructors – Senior Estimator, Project Manager – March 2012 to November 2013</w:t>
      </w:r>
    </w:p>
    <w:p w14:paraId="3E54DF98" w14:textId="69D12F1D" w:rsidR="001602D9" w:rsidRDefault="001602D9" w:rsidP="00FF6D7B">
      <w:r>
        <w:t>Clay Development and Construction – Civil Engineer – January 2011 to December 2011</w:t>
      </w:r>
    </w:p>
    <w:p w14:paraId="190949CC" w14:textId="23857253" w:rsidR="001602D9" w:rsidRDefault="001602D9" w:rsidP="00FF6D7B">
      <w:r>
        <w:t>Structural Consulting Company – Lead Structural Engineer – September 2010 to December 2010</w:t>
      </w:r>
    </w:p>
    <w:p w14:paraId="517F8FA7" w14:textId="0275708A" w:rsidR="001602D9" w:rsidRDefault="001602D9" w:rsidP="00FF6D7B">
      <w:r>
        <w:t>Bay Area Engineering – Structural Engineer – February 2009 to September 2010</w:t>
      </w:r>
    </w:p>
    <w:p w14:paraId="6E6B1DBF" w14:textId="14EF25D1" w:rsidR="001602D9" w:rsidRDefault="001602D9" w:rsidP="00FF6D7B">
      <w:r>
        <w:t>SCA Consulting Engineers – Structural Engineer – October 2007 to December 2008</w:t>
      </w:r>
    </w:p>
    <w:p w14:paraId="358A7FD8" w14:textId="0F7FC42A" w:rsidR="001602D9" w:rsidRDefault="001602D9" w:rsidP="00FF6D7B">
      <w:r>
        <w:t>US Army, 1/505 PIR, 82</w:t>
      </w:r>
      <w:r w:rsidRPr="001602D9">
        <w:rPr>
          <w:vertAlign w:val="superscript"/>
        </w:rPr>
        <w:t>nd</w:t>
      </w:r>
      <w:r>
        <w:t xml:space="preserve"> Airborne – Parachute Infantry – November 1995 to January 1999</w:t>
      </w:r>
    </w:p>
    <w:p w14:paraId="3F56B05C" w14:textId="5BFE3E9C" w:rsidR="004B2937" w:rsidRDefault="004B2937" w:rsidP="00FF6D7B">
      <w:r>
        <w:t xml:space="preserve"> </w:t>
      </w:r>
    </w:p>
    <w:p w14:paraId="5D0E5C2B" w14:textId="77777777" w:rsidR="004B2937" w:rsidRDefault="004B2937" w:rsidP="00FF6D7B"/>
    <w:p w14:paraId="5674A9A5" w14:textId="4FB44176" w:rsidR="00FF6D7B" w:rsidRDefault="00FF6D7B" w:rsidP="00FF6D7B">
      <w:r>
        <w:tab/>
      </w:r>
      <w:r>
        <w:tab/>
        <w:t xml:space="preserve"> </w:t>
      </w:r>
    </w:p>
    <w:p w14:paraId="2EBD40F4" w14:textId="33022D23" w:rsidR="00FF6D7B" w:rsidRDefault="00FF6D7B" w:rsidP="00FF6D7B">
      <w:r>
        <w:tab/>
      </w:r>
      <w:r>
        <w:tab/>
        <w:t xml:space="preserve"> </w:t>
      </w:r>
    </w:p>
    <w:p w14:paraId="40795052" w14:textId="090B295E" w:rsidR="006537B0" w:rsidRDefault="006537B0" w:rsidP="006537B0"/>
    <w:p w14:paraId="0C3EAAE2" w14:textId="77777777" w:rsidR="006537B0" w:rsidRPr="006537B0" w:rsidRDefault="006537B0" w:rsidP="006537B0"/>
    <w:sectPr w:rsidR="006537B0" w:rsidRPr="006537B0" w:rsidSect="00FF0F1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E3EBD" w14:textId="77777777" w:rsidR="00DD021A" w:rsidRDefault="00DD021A" w:rsidP="00F91D8B">
      <w:pPr>
        <w:spacing w:after="0" w:line="240" w:lineRule="auto"/>
      </w:pPr>
      <w:r>
        <w:separator/>
      </w:r>
    </w:p>
  </w:endnote>
  <w:endnote w:type="continuationSeparator" w:id="0">
    <w:p w14:paraId="38C99CA8" w14:textId="77777777" w:rsidR="00DD021A" w:rsidRDefault="00DD021A" w:rsidP="00F9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73579" w14:textId="66060AB1" w:rsidR="00753749" w:rsidRDefault="00753749">
    <w:pPr>
      <w:pStyle w:val="Footer"/>
      <w:jc w:val="center"/>
    </w:pPr>
  </w:p>
  <w:p w14:paraId="52F1435E" w14:textId="77777777" w:rsidR="00753749" w:rsidRDefault="0075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2413A" w14:textId="77777777" w:rsidR="00DD021A" w:rsidRDefault="00DD021A" w:rsidP="00F91D8B">
      <w:pPr>
        <w:spacing w:after="0" w:line="240" w:lineRule="auto"/>
      </w:pPr>
      <w:r>
        <w:separator/>
      </w:r>
    </w:p>
  </w:footnote>
  <w:footnote w:type="continuationSeparator" w:id="0">
    <w:p w14:paraId="011EDB26" w14:textId="77777777" w:rsidR="00DD021A" w:rsidRDefault="00DD021A" w:rsidP="00F9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8DB0F" w14:textId="69189C4C" w:rsidR="007E5DF8" w:rsidRPr="00DD68EB" w:rsidRDefault="007E5DF8" w:rsidP="007E5DF8">
    <w:pPr>
      <w:pStyle w:val="Header"/>
      <w:tabs>
        <w:tab w:val="clear" w:pos="4680"/>
        <w:tab w:val="clear" w:pos="9360"/>
        <w:tab w:val="left" w:pos="3630"/>
      </w:tabs>
      <w:ind w:right="-120"/>
      <w:rPr>
        <w:rFonts w:ascii="Century Gothic" w:hAnsi="Century Gothic"/>
        <w:b/>
        <w:color w:val="96938E"/>
        <w:sz w:val="18"/>
        <w:szCs w:val="18"/>
      </w:rPr>
    </w:pPr>
    <w:r w:rsidRPr="00154F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A869" wp14:editId="5A25F21D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1937248" cy="666750"/>
              <wp:effectExtent l="0" t="0" r="0" b="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248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72080" w14:textId="77777777" w:rsidR="007E5DF8" w:rsidRPr="00FD14FB" w:rsidRDefault="007E5DF8" w:rsidP="007E5DF8">
                          <w:pPr>
                            <w:spacing w:after="60"/>
                            <w:ind w:left="540"/>
                            <w:rPr>
                              <w:rFonts w:ascii="Century Gothic" w:hAnsi="Century Gothic"/>
                              <w:b/>
                              <w:color w:val="96938E"/>
                              <w:spacing w:val="8"/>
                              <w:sz w:val="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A869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6" type="#_x0000_t202" style="position:absolute;margin-left:0;margin-top:.7pt;width:152.55pt;height:5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" filled="f" stroked="f">
              <v:textbox>
                <w:txbxContent>
                  <w:p w14:paraId="7F172080" w14:textId="77777777" w:rsidR="007E5DF8" w:rsidRPr="00FD14FB" w:rsidRDefault="007E5DF8" w:rsidP="007E5DF8">
                    <w:pPr>
                      <w:spacing w:after="60"/>
                      <w:ind w:left="540"/>
                      <w:rPr>
                        <w:rFonts w:ascii="Century Gothic" w:hAnsi="Century Gothic"/>
                        <w:b/>
                        <w:color w:val="96938E"/>
                        <w:spacing w:val="8"/>
                        <w:sz w:val="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54F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08F04" wp14:editId="77AA25AC">
              <wp:simplePos x="0" y="0"/>
              <wp:positionH relativeFrom="column">
                <wp:posOffset>4314825</wp:posOffset>
              </wp:positionH>
              <wp:positionV relativeFrom="paragraph">
                <wp:posOffset>-211455</wp:posOffset>
              </wp:positionV>
              <wp:extent cx="1694180" cy="666750"/>
              <wp:effectExtent l="0" t="0" r="0" b="0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18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63F65" w14:textId="77777777" w:rsidR="007E5DF8" w:rsidRDefault="007E5DF8" w:rsidP="007E5DF8">
                          <w:pPr>
                            <w:spacing w:after="60"/>
                            <w:ind w:left="540"/>
                            <w:rPr>
                              <w:rFonts w:ascii="Century Gothic" w:hAnsi="Century Gothic"/>
                              <w:color w:val="96938E"/>
                              <w:spacing w:val="8"/>
                              <w:sz w:val="12"/>
                            </w:rPr>
                          </w:pPr>
                        </w:p>
                        <w:p w14:paraId="659AEE5D" w14:textId="77777777" w:rsidR="007E5DF8" w:rsidRPr="00EA0E41" w:rsidRDefault="007E5DF8" w:rsidP="007E5DF8">
                          <w:pPr>
                            <w:spacing w:after="60"/>
                            <w:ind w:left="540"/>
                            <w:rPr>
                              <w:rFonts w:ascii="Century Gothic" w:hAnsi="Century Gothic"/>
                              <w:color w:val="96938E"/>
                              <w:spacing w:val="8"/>
                              <w:sz w:val="1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96938E"/>
                              <w:spacing w:val="8"/>
                              <w:sz w:val="12"/>
                            </w:rPr>
                            <w:t>EXPERT WITNESS SERVICES</w:t>
                          </w:r>
                        </w:p>
                        <w:p w14:paraId="03B75C7A" w14:textId="77777777" w:rsidR="007E5DF8" w:rsidRPr="00EA0E41" w:rsidRDefault="007E5DF8" w:rsidP="007E5DF8">
                          <w:pPr>
                            <w:spacing w:after="60"/>
                            <w:ind w:left="540"/>
                            <w:rPr>
                              <w:rFonts w:ascii="Century Gothic" w:hAnsi="Century Gothic"/>
                              <w:color w:val="96938E"/>
                              <w:spacing w:val="8"/>
                              <w:sz w:val="1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96938E"/>
                              <w:spacing w:val="8"/>
                              <w:sz w:val="12"/>
                            </w:rPr>
                            <w:t>INSPECTIONS</w:t>
                          </w:r>
                        </w:p>
                        <w:p w14:paraId="2C635D02" w14:textId="77777777" w:rsidR="007E5DF8" w:rsidRDefault="007E5DF8" w:rsidP="007E5DF8">
                          <w:pPr>
                            <w:spacing w:after="60"/>
                            <w:ind w:left="540"/>
                            <w:rPr>
                              <w:rFonts w:ascii="Century Gothic" w:hAnsi="Century Gothic"/>
                              <w:color w:val="96938E"/>
                              <w:spacing w:val="8"/>
                              <w:sz w:val="1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96938E"/>
                              <w:spacing w:val="8"/>
                              <w:sz w:val="12"/>
                            </w:rPr>
                            <w:t>BUILDING CONSULTING</w:t>
                          </w:r>
                        </w:p>
                        <w:p w14:paraId="7AF3E167" w14:textId="77777777" w:rsidR="007E5DF8" w:rsidRPr="00EA0E41" w:rsidRDefault="007E5DF8" w:rsidP="007E5DF8">
                          <w:pPr>
                            <w:spacing w:after="60"/>
                            <w:ind w:left="540"/>
                            <w:rPr>
                              <w:rFonts w:ascii="Century Gothic" w:hAnsi="Century Gothic"/>
                              <w:color w:val="96938E"/>
                              <w:spacing w:val="8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08F04" id="Text Box 98" o:spid="_x0000_s1027" type="#_x0000_t202" style="position:absolute;margin-left:339.75pt;margin-top:-16.65pt;width:133.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" filled="f" stroked="f">
              <v:textbox>
                <w:txbxContent>
                  <w:p w14:paraId="58663F65" w14:textId="77777777" w:rsidR="007E5DF8" w:rsidRDefault="007E5DF8" w:rsidP="007E5DF8">
                    <w:pPr>
                      <w:spacing w:after="60"/>
                      <w:ind w:left="540"/>
                      <w:rPr>
                        <w:rFonts w:ascii="Century Gothic" w:hAnsi="Century Gothic"/>
                        <w:color w:val="96938E"/>
                        <w:spacing w:val="8"/>
                        <w:sz w:val="12"/>
                      </w:rPr>
                    </w:pPr>
                  </w:p>
                  <w:p w14:paraId="659AEE5D" w14:textId="77777777" w:rsidR="007E5DF8" w:rsidRPr="00EA0E41" w:rsidRDefault="007E5DF8" w:rsidP="007E5DF8">
                    <w:pPr>
                      <w:spacing w:after="60"/>
                      <w:ind w:left="540"/>
                      <w:rPr>
                        <w:rFonts w:ascii="Century Gothic" w:hAnsi="Century Gothic"/>
                        <w:color w:val="96938E"/>
                        <w:spacing w:val="8"/>
                        <w:sz w:val="12"/>
                      </w:rPr>
                    </w:pPr>
                    <w:r>
                      <w:rPr>
                        <w:rFonts w:ascii="Century Gothic" w:hAnsi="Century Gothic"/>
                        <w:color w:val="96938E"/>
                        <w:spacing w:val="8"/>
                        <w:sz w:val="12"/>
                      </w:rPr>
                      <w:t>EXPERT WITNESS SERVICES</w:t>
                    </w:r>
                  </w:p>
                  <w:p w14:paraId="03B75C7A" w14:textId="77777777" w:rsidR="007E5DF8" w:rsidRPr="00EA0E41" w:rsidRDefault="007E5DF8" w:rsidP="007E5DF8">
                    <w:pPr>
                      <w:spacing w:after="60"/>
                      <w:ind w:left="540"/>
                      <w:rPr>
                        <w:rFonts w:ascii="Century Gothic" w:hAnsi="Century Gothic"/>
                        <w:color w:val="96938E"/>
                        <w:spacing w:val="8"/>
                        <w:sz w:val="12"/>
                      </w:rPr>
                    </w:pPr>
                    <w:r>
                      <w:rPr>
                        <w:rFonts w:ascii="Century Gothic" w:hAnsi="Century Gothic"/>
                        <w:color w:val="96938E"/>
                        <w:spacing w:val="8"/>
                        <w:sz w:val="12"/>
                      </w:rPr>
                      <w:t>INSPECTIONS</w:t>
                    </w:r>
                  </w:p>
                  <w:p w14:paraId="2C635D02" w14:textId="77777777" w:rsidR="007E5DF8" w:rsidRDefault="007E5DF8" w:rsidP="007E5DF8">
                    <w:pPr>
                      <w:spacing w:after="60"/>
                      <w:ind w:left="540"/>
                      <w:rPr>
                        <w:rFonts w:ascii="Century Gothic" w:hAnsi="Century Gothic"/>
                        <w:color w:val="96938E"/>
                        <w:spacing w:val="8"/>
                        <w:sz w:val="12"/>
                      </w:rPr>
                    </w:pPr>
                    <w:r>
                      <w:rPr>
                        <w:rFonts w:ascii="Century Gothic" w:hAnsi="Century Gothic"/>
                        <w:color w:val="96938E"/>
                        <w:spacing w:val="8"/>
                        <w:sz w:val="12"/>
                      </w:rPr>
                      <w:t>BUILDING CONSULTING</w:t>
                    </w:r>
                  </w:p>
                  <w:p w14:paraId="7AF3E167" w14:textId="77777777" w:rsidR="007E5DF8" w:rsidRPr="00EA0E41" w:rsidRDefault="007E5DF8" w:rsidP="007E5DF8">
                    <w:pPr>
                      <w:spacing w:after="60"/>
                      <w:ind w:left="540"/>
                      <w:rPr>
                        <w:rFonts w:ascii="Century Gothic" w:hAnsi="Century Gothic"/>
                        <w:color w:val="96938E"/>
                        <w:spacing w:val="8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0" w:name="_Hlk505616644"/>
    <w:r w:rsidRPr="00154FB1">
      <w:rPr>
        <w:rFonts w:ascii="Century Gothic" w:hAnsi="Century Gothic"/>
        <w:sz w:val="60"/>
        <w:szCs w:val="60"/>
      </w:rPr>
      <w:t>BFC</w:t>
    </w:r>
    <w:r w:rsidRPr="00154FB1">
      <w:rPr>
        <w:rFonts w:ascii="Century Gothic" w:hAnsi="Century Gothic"/>
        <w:color w:val="96938E"/>
        <w:sz w:val="18"/>
        <w:szCs w:val="18"/>
      </w:rPr>
      <w:t xml:space="preserve"> </w:t>
    </w:r>
    <w:r w:rsidRPr="00CF6008">
      <w:rPr>
        <w:rFonts w:ascii="Century Gothic" w:hAnsi="Century Gothic"/>
        <w:sz w:val="18"/>
        <w:szCs w:val="18"/>
      </w:rPr>
      <w:t>Services, LLC</w:t>
    </w:r>
    <w:r w:rsidRPr="00CF6008">
      <w:rPr>
        <w:i/>
        <w:sz w:val="14"/>
      </w:rPr>
      <w:t xml:space="preserve">  </w:t>
    </w:r>
  </w:p>
  <w:bookmarkEnd w:id="0"/>
  <w:p w14:paraId="0308841A" w14:textId="77777777" w:rsidR="007E5DF8" w:rsidRDefault="00F668C2" w:rsidP="007E5DF8">
    <w:pPr>
      <w:pStyle w:val="Header"/>
    </w:pPr>
    <w:r>
      <w:rPr>
        <w:noProof/>
        <w:color w:val="808080"/>
        <w:sz w:val="18"/>
        <w:szCs w:val="18"/>
      </w:rPr>
    </w:r>
    <w:r w:rsidR="00F668C2">
      <w:rPr>
        <w:noProof/>
        <w:color w:val="808080"/>
        <w:sz w:val="18"/>
        <w:szCs w:val="18"/>
      </w:rPr>
      <w:pict w14:anchorId="5A53B57C">
        <v:rect id="_x0000_i1025" alt="" style="width:468pt;height:3pt;mso-width-percent:0;mso-height-percent:0;mso-width-percent:0;mso-height-percent:0" o:hralign="center" o:hrstd="t" o:hrnoshade="t" o:hr="t" fillcolor="#a0a0a0" stroked="f"/>
      </w:pict>
    </w:r>
  </w:p>
  <w:p w14:paraId="7359D600" w14:textId="5873AF4A" w:rsidR="006537B0" w:rsidRDefault="00653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hideSpellingErrors/>
  <w:hideGrammaticalErrors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1D"/>
    <w:rsid w:val="000875CA"/>
    <w:rsid w:val="000B4FCB"/>
    <w:rsid w:val="00152C2E"/>
    <w:rsid w:val="001602D9"/>
    <w:rsid w:val="001D6A6F"/>
    <w:rsid w:val="0025772E"/>
    <w:rsid w:val="00327A7C"/>
    <w:rsid w:val="00382358"/>
    <w:rsid w:val="003B059B"/>
    <w:rsid w:val="0041480C"/>
    <w:rsid w:val="004476A5"/>
    <w:rsid w:val="00474852"/>
    <w:rsid w:val="004862EC"/>
    <w:rsid w:val="004B2937"/>
    <w:rsid w:val="004F0730"/>
    <w:rsid w:val="00587B80"/>
    <w:rsid w:val="00593C54"/>
    <w:rsid w:val="005A0059"/>
    <w:rsid w:val="006537B0"/>
    <w:rsid w:val="006821F8"/>
    <w:rsid w:val="006D5196"/>
    <w:rsid w:val="00720199"/>
    <w:rsid w:val="00753749"/>
    <w:rsid w:val="007E5DF8"/>
    <w:rsid w:val="00967032"/>
    <w:rsid w:val="00972BBC"/>
    <w:rsid w:val="00A66F21"/>
    <w:rsid w:val="00C4612D"/>
    <w:rsid w:val="00D02A4F"/>
    <w:rsid w:val="00D1741C"/>
    <w:rsid w:val="00DD021A"/>
    <w:rsid w:val="00E55FE2"/>
    <w:rsid w:val="00EF532C"/>
    <w:rsid w:val="00F13B62"/>
    <w:rsid w:val="00F668C2"/>
    <w:rsid w:val="00F91D8B"/>
    <w:rsid w:val="00FC2064"/>
    <w:rsid w:val="00FF0F1D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8F8626E"/>
  <w15:chartTrackingRefBased/>
  <w15:docId w15:val="{39652608-9156-490E-A471-BCD1BA6D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F0F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8B"/>
  </w:style>
  <w:style w:type="paragraph" w:styleId="Footer">
    <w:name w:val="footer"/>
    <w:basedOn w:val="Normal"/>
    <w:link w:val="FooterChar"/>
    <w:uiPriority w:val="99"/>
    <w:unhideWhenUsed/>
    <w:rsid w:val="00F9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8B"/>
  </w:style>
  <w:style w:type="paragraph" w:styleId="BalloonText">
    <w:name w:val="Balloon Text"/>
    <w:basedOn w:val="Normal"/>
    <w:link w:val="BalloonTextChar"/>
    <w:uiPriority w:val="99"/>
    <w:semiHidden/>
    <w:unhideWhenUsed/>
    <w:rsid w:val="007E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F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7E5DF8"/>
    <w:pPr>
      <w:spacing w:after="200" w:line="240" w:lineRule="auto"/>
    </w:pPr>
    <w:rPr>
      <w:rFonts w:asciiTheme="majorHAnsi" w:eastAsiaTheme="majorEastAsia" w:hAnsiTheme="majorHAnsi" w:cstheme="majorBidi"/>
      <w:b/>
      <w:bCs/>
      <w:color w:val="44546A" w:themeColor="text2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E5DF8"/>
    <w:rPr>
      <w:rFonts w:asciiTheme="majorHAnsi" w:eastAsiaTheme="majorEastAsia" w:hAnsiTheme="majorHAnsi" w:cstheme="majorBidi"/>
      <w:b/>
      <w:bCs/>
      <w:color w:val="44546A" w:themeColor="text2"/>
      <w:sz w:val="72"/>
      <w:szCs w:val="52"/>
    </w:rPr>
  </w:style>
  <w:style w:type="character" w:styleId="Hyperlink">
    <w:name w:val="Hyperlink"/>
    <w:basedOn w:val="DefaultParagraphFont"/>
    <w:uiPriority w:val="99"/>
    <w:unhideWhenUsed/>
    <w:rsid w:val="003B0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Skipworth</dc:creator>
  <cp:keywords/>
  <dc:description/>
  <cp:lastModifiedBy>Coffman, Adriana C</cp:lastModifiedBy>
  <cp:revision>2</cp:revision>
  <dcterms:created xsi:type="dcterms:W3CDTF">2020-10-22T01:47:00Z</dcterms:created>
  <dcterms:modified xsi:type="dcterms:W3CDTF">2020-10-22T01:47:00Z</dcterms:modified>
</cp:coreProperties>
</file>